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360" w:lineRule="auto"/>
        <w:ind w:right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附件：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ind w:right="60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黑 龙 江 省 自 然 科 学 基 金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依托单位管理工作报告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44"/>
          <w:szCs w:val="44"/>
        </w:rPr>
      </w:pPr>
      <w:r>
        <w:rPr>
          <w:rFonts w:ascii="仿宋_GB2312" w:eastAsia="仿宋_GB2312" w:hint="eastAsia"/>
          <w:color w:val="auto"/>
          <w:sz w:val="44"/>
          <w:szCs w:val="44"/>
        </w:rPr>
        <w:t>（</w:t>
      </w:r>
      <w:r>
        <w:rPr>
          <w:rFonts w:ascii="仿宋_GB2312" w:eastAsia="仿宋_GB2312"/>
          <w:color w:val="auto"/>
          <w:sz w:val="44"/>
          <w:szCs w:val="44"/>
        </w:rPr>
        <w:t>2023</w:t>
      </w:r>
      <w:r>
        <w:rPr>
          <w:rFonts w:ascii="仿宋_GB2312" w:eastAsia="仿宋_GB2312" w:hint="eastAsia"/>
          <w:color w:val="auto"/>
          <w:sz w:val="44"/>
          <w:szCs w:val="44"/>
        </w:rPr>
        <w:t>年度）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spacing w:line="480" w:lineRule="auto"/>
        <w:ind w:right="601" w:firstLineChars="200"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单位名称：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>（公章）</w:t>
      </w:r>
    </w:p>
    <w:p>
      <w:pPr>
        <w:adjustRightInd w:val="0"/>
        <w:snapToGrid w:val="0"/>
        <w:spacing w:line="480" w:lineRule="auto"/>
        <w:ind w:right="601" w:firstLineChars="200"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ascii="仿宋_GB2312" w:eastAsia="仿宋_GB2312" w:hint="eastAsia"/>
          <w:color w:val="auto"/>
          <w:sz w:val="32"/>
          <w:szCs w:val="32"/>
        </w:rPr>
        <w:t>联 系 人：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right="601" w:firstLineChars="200"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ascii="仿宋_GB2312" w:eastAsia="仿宋_GB2312" w:hint="eastAsia"/>
          <w:color w:val="auto"/>
          <w:sz w:val="32"/>
          <w:szCs w:val="32"/>
        </w:rPr>
        <w:t>联系电话：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right="601" w:firstLineChars="200"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ascii="仿宋_GB2312" w:eastAsia="仿宋_GB2312" w:hint="eastAsia"/>
          <w:color w:val="auto"/>
          <w:sz w:val="32"/>
          <w:szCs w:val="32"/>
        </w:rPr>
        <w:t>电子邮箱：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right="601"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right="6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right="6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right="6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黑龙江省科学技术厅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2020 年 制</w:t>
      </w:r>
    </w:p>
    <w:p>
      <w:pPr>
        <w:adjustRightInd w:val="0"/>
        <w:snapToGrid w:val="0"/>
        <w:spacing w:line="360" w:lineRule="auto"/>
        <w:ind w:right="6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一、项目管理情况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本单位</w:t>
      </w:r>
      <w:r>
        <w:rPr>
          <w:rFonts w:ascii="仿宋_GB2312" w:eastAsia="仿宋_GB2312"/>
          <w:color w:val="auto"/>
          <w:sz w:val="32"/>
          <w:szCs w:val="32"/>
        </w:rPr>
        <w:t>新</w:t>
      </w:r>
      <w:r>
        <w:rPr>
          <w:rFonts w:ascii="仿宋_GB2312" w:eastAsia="仿宋_GB2312" w:hint="eastAsia"/>
          <w:color w:val="auto"/>
          <w:sz w:val="32"/>
          <w:szCs w:val="32"/>
        </w:rPr>
        <w:t>出台</w:t>
      </w:r>
      <w:r>
        <w:rPr>
          <w:rFonts w:ascii="仿宋_GB2312" w:eastAsia="仿宋_GB2312"/>
          <w:color w:val="auto"/>
          <w:sz w:val="32"/>
          <w:szCs w:val="32"/>
        </w:rPr>
        <w:t>、修订</w:t>
      </w:r>
      <w:r>
        <w:rPr>
          <w:rFonts w:ascii="仿宋_GB2312" w:eastAsia="仿宋_GB2312" w:hint="eastAsia"/>
          <w:color w:val="auto"/>
          <w:sz w:val="32"/>
          <w:szCs w:val="32"/>
        </w:rPr>
        <w:t>的省自然科学基金资助项目配套管理措施,主要</w:t>
      </w:r>
      <w:r>
        <w:rPr>
          <w:rFonts w:ascii="仿宋_GB2312" w:eastAsia="仿宋_GB2312"/>
          <w:color w:val="auto"/>
          <w:sz w:val="32"/>
          <w:szCs w:val="32"/>
        </w:rPr>
        <w:t>经验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做法</w:t>
      </w:r>
      <w:r>
        <w:rPr>
          <w:rFonts w:ascii="仿宋_GB2312" w:eastAsia="仿宋_GB2312" w:hint="eastAsia"/>
          <w:color w:val="auto"/>
          <w:sz w:val="32"/>
          <w:szCs w:val="32"/>
        </w:rPr>
        <w:t>、工作创新等情况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二、202</w:t>
      </w:r>
      <w:r>
        <w:rPr>
          <w:rFonts w:ascii="黑体" w:eastAsia="黑体" w:hAnsi="黑体"/>
          <w:color w:val="auto"/>
          <w:sz w:val="32"/>
          <w:szCs w:val="32"/>
        </w:rPr>
        <w:t>3</w:t>
      </w:r>
      <w:r>
        <w:rPr>
          <w:rFonts w:ascii="黑体" w:eastAsia="黑体" w:hAnsi="黑体" w:hint="eastAsia"/>
          <w:color w:val="auto"/>
          <w:sz w:val="32"/>
          <w:szCs w:val="32"/>
        </w:rPr>
        <w:t>年度项目实施</w:t>
      </w:r>
      <w:r>
        <w:rPr>
          <w:rFonts w:ascii="黑体" w:eastAsia="黑体" w:hAnsi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202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 w:hint="eastAsia"/>
          <w:color w:val="auto"/>
          <w:sz w:val="32"/>
          <w:szCs w:val="32"/>
        </w:rPr>
        <w:t>年度本单位省基金项目实施总体进展情况，在研项目及结题验收情况；人才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培养、成长情况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；</w:t>
      </w:r>
      <w:r>
        <w:rPr>
          <w:rFonts w:ascii="仿宋_GB2312" w:eastAsia="仿宋_GB2312" w:hint="eastAsia"/>
          <w:color w:val="auto"/>
          <w:sz w:val="32"/>
          <w:szCs w:val="32"/>
        </w:rPr>
        <w:t>资助项目的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研究</w:t>
      </w:r>
      <w:r>
        <w:rPr>
          <w:rFonts w:ascii="仿宋_GB2312" w:eastAsia="仿宋_GB2312" w:hint="eastAsia"/>
          <w:color w:val="auto"/>
          <w:sz w:val="32"/>
          <w:szCs w:val="32"/>
        </w:rPr>
        <w:t>工作亮点、取得的标志性成果或重要进展</w:t>
      </w:r>
      <w:r>
        <w:rPr>
          <w:rFonts w:ascii="仿宋_GB2312" w:eastAsia="仿宋_GB2312"/>
          <w:color w:val="auto"/>
          <w:sz w:val="32"/>
          <w:szCs w:val="32"/>
        </w:rPr>
        <w:t>，助推经济社会发展</w:t>
      </w:r>
      <w:r>
        <w:rPr>
          <w:rFonts w:ascii="仿宋_GB2312" w:eastAsia="仿宋_GB2312" w:hint="eastAsia"/>
          <w:color w:val="auto"/>
          <w:sz w:val="32"/>
          <w:szCs w:val="32"/>
        </w:rPr>
        <w:t>方面</w:t>
      </w:r>
      <w:r>
        <w:rPr>
          <w:rFonts w:ascii="仿宋_GB2312" w:eastAsia="仿宋_GB2312"/>
          <w:color w:val="auto"/>
          <w:sz w:val="32"/>
          <w:szCs w:val="32"/>
        </w:rPr>
        <w:t>的成效</w:t>
      </w:r>
      <w:r>
        <w:rPr>
          <w:rFonts w:ascii="仿宋_GB2312" w:eastAsia="仿宋_GB2312" w:hint="eastAsia"/>
          <w:color w:val="auto"/>
          <w:sz w:val="32"/>
          <w:szCs w:val="32"/>
        </w:rPr>
        <w:t>及标志性成果案例。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b/>
          <w:bCs/>
          <w:color w:val="auto"/>
          <w:sz w:val="32"/>
          <w:szCs w:val="32"/>
        </w:rPr>
        <w:t>标志性成果案例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要求</w:t>
      </w:r>
      <w:r>
        <w:rPr>
          <w:rFonts w:ascii="仿宋_GB2312" w:eastAsia="仿宋_GB2312"/>
          <w:color w:val="auto"/>
          <w:sz w:val="32"/>
          <w:szCs w:val="32"/>
        </w:rPr>
        <w:t>：</w:t>
      </w:r>
      <w:r>
        <w:rPr>
          <w:rFonts w:ascii="仿宋_GB2312" w:eastAsia="仿宋_GB2312" w:hint="eastAsia"/>
          <w:color w:val="auto"/>
          <w:sz w:val="32"/>
          <w:szCs w:val="32"/>
        </w:rPr>
        <w:t>每项</w:t>
      </w:r>
      <w:r>
        <w:rPr>
          <w:rFonts w:ascii="仿宋_GB2312" w:eastAsia="仿宋_GB2312"/>
          <w:color w:val="auto"/>
          <w:sz w:val="32"/>
          <w:szCs w:val="32"/>
        </w:rPr>
        <w:t>不超过8</w:t>
      </w:r>
      <w:r>
        <w:rPr>
          <w:rFonts w:ascii="仿宋_GB2312" w:eastAsia="仿宋_GB2312" w:hint="eastAsia"/>
          <w:color w:val="auto"/>
          <w:sz w:val="32"/>
          <w:szCs w:val="32"/>
        </w:rPr>
        <w:t>00字，主要包括成果名称、资助项目名称、立项编号、主要</w:t>
      </w:r>
      <w:r>
        <w:rPr>
          <w:rFonts w:ascii="仿宋_GB2312" w:eastAsia="仿宋_GB2312"/>
          <w:color w:val="auto"/>
          <w:sz w:val="32"/>
          <w:szCs w:val="32"/>
        </w:rPr>
        <w:t>创新点</w:t>
      </w:r>
      <w:r>
        <w:rPr>
          <w:rFonts w:ascii="仿宋_GB2312" w:eastAsia="仿宋_GB2312" w:hint="eastAsia"/>
          <w:color w:val="auto"/>
          <w:sz w:val="32"/>
          <w:szCs w:val="32"/>
        </w:rPr>
        <w:t>、同行引用评议、</w:t>
      </w:r>
      <w:r>
        <w:rPr>
          <w:rFonts w:ascii="仿宋_GB2312" w:eastAsia="仿宋_GB2312"/>
          <w:color w:val="auto"/>
          <w:sz w:val="32"/>
          <w:szCs w:val="32"/>
        </w:rPr>
        <w:t>成果转化</w:t>
      </w:r>
      <w:r>
        <w:rPr>
          <w:rFonts w:ascii="仿宋_GB2312" w:eastAsia="仿宋_GB2312" w:hint="eastAsia"/>
          <w:color w:val="auto"/>
          <w:sz w:val="32"/>
          <w:szCs w:val="32"/>
        </w:rPr>
        <w:t>应用</w:t>
      </w:r>
      <w:r>
        <w:rPr>
          <w:rFonts w:ascii="仿宋_GB2312" w:eastAsia="仿宋_GB2312"/>
          <w:color w:val="auto"/>
          <w:sz w:val="32"/>
          <w:szCs w:val="32"/>
        </w:rPr>
        <w:t>情况</w:t>
      </w:r>
      <w:r>
        <w:rPr>
          <w:rFonts w:ascii="仿宋_GB2312" w:eastAsia="仿宋_GB2312" w:hint="eastAsia"/>
          <w:color w:val="auto"/>
          <w:sz w:val="32"/>
          <w:szCs w:val="32"/>
        </w:rPr>
        <w:t>等。</w:t>
      </w:r>
      <w:r>
        <w:rPr>
          <w:rFonts w:ascii="仿宋_GB2312" w:eastAsia="仿宋_GB2312"/>
          <w:color w:val="auto"/>
          <w:sz w:val="32"/>
          <w:szCs w:val="32"/>
        </w:rPr>
        <w:t>报送数量不低于获资助研究团队、杰出青年、重点项目数的50%，或其他类项目数量的20%。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三、项目实施管理中存在的问题和困难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黑体" w:eastAsia="黑体" w:hAnsi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Chars="200" w:firstLine="640"/>
        <w:textAlignment w:val="auto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四、对基金管理工作的意见和建议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Chars="200" w:firstLine="420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 w:val="0"/>
      <w:spacing w:beforeAutospacing="1" w:afterAutospacing="1"/>
      <w:jc w:val="left"/>
    </w:pPr>
    <w:rPr>
      <w:rFonts w:ascii="Times New Roman" w:eastAsia="宋体" w:cs="Times New Roman" w:hAnsi="Times New Roman"/>
      <w:kern w:val="0"/>
      <w:sz w:val="24"/>
      <w:szCs w:val="20"/>
      <w:lang w:val="en-US" w:eastAsia="zh-CN" w:bidi="ar-SA"/>
    </w:rPr>
  </w:style>
  <w:style w:type="paragraph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3 5 12 0 0 1 0 0 0 3000 0 1 1 1 1"/>
    <sectPr/>
  </customProps>
</customData>
</file>

<file path=customXml/itemProps1.xml><?xml version="1.0" encoding="utf-8"?>
<ds:datastoreItem xmlns:ds="http://schemas.openxmlformats.org/officeDocument/2006/customXml" ds:itemID="{54CC4C68-C178-4978-ADAE-3DA0872A695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41</TotalTime>
  <Application>Yozo_Office27021597764231179</Application>
  <Pages>2</Pages>
  <Words>0</Words>
  <Characters>383</Characters>
  <Lines>0</Lines>
  <Paragraphs>27</Paragraphs>
  <CharactersWithSpaces>511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WXF</dc:creator>
  <cp:lastModifiedBy>greatwall</cp:lastModifiedBy>
  <cp:revision>22</cp:revision>
  <dcterms:created xsi:type="dcterms:W3CDTF">2020-03-04T05:22:00Z</dcterms:created>
  <dcterms:modified xsi:type="dcterms:W3CDTF">2024-08-16T00:35:03Z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