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E6C9B">
      <w:pPr>
        <w:jc w:val="lef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</w:p>
    <w:p w14:paraId="32F36144">
      <w:pPr>
        <w:jc w:val="left"/>
        <w:rPr>
          <w:rFonts w:ascii="黑体" w:hAnsi="黑体" w:eastAsia="黑体" w:cs="黑体"/>
          <w:b/>
          <w:sz w:val="32"/>
          <w:szCs w:val="32"/>
        </w:rPr>
      </w:pPr>
    </w:p>
    <w:p w14:paraId="1C7DDAFF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省级创新基地年度运行情况</w:t>
      </w:r>
      <w:r>
        <w:rPr>
          <w:rFonts w:ascii="方正小标宋简体" w:eastAsia="方正小标宋简体"/>
          <w:sz w:val="44"/>
          <w:szCs w:val="44"/>
        </w:rPr>
        <w:t>报告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使用说明</w:t>
      </w:r>
    </w:p>
    <w:p w14:paraId="692AC9E0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60C0726F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建议使用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360安全浏览器（极速模式），</w:t>
      </w:r>
      <w:r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 w14:paraId="3B40AA1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一个浏览器只能登录一个账号。</w:t>
      </w:r>
    </w:p>
    <w:p w14:paraId="28EF9CB1"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注：浏览器不要设置拦截弹出窗口。</w:t>
      </w:r>
      <w:r>
        <w:drawing>
          <wp:inline distT="0" distB="0" distL="0" distR="0">
            <wp:extent cx="4893945" cy="2190750"/>
            <wp:effectExtent l="0" t="0" r="1905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44353" r="16747" b="69042"/>
                    <a:stretch>
                      <a:fillRect/>
                    </a:stretch>
                  </pic:blipFill>
                  <pic:spPr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163B">
      <w:pPr>
        <w:pStyle w:val="2"/>
        <w:rPr>
          <w:sz w:val="32"/>
          <w:szCs w:val="32"/>
        </w:rPr>
      </w:pPr>
      <w:bookmarkStart w:id="0" w:name="_Toc9679372"/>
      <w:r>
        <w:rPr>
          <w:rFonts w:hint="eastAsia"/>
          <w:sz w:val="32"/>
          <w:szCs w:val="32"/>
        </w:rPr>
        <w:t>1.个人用户登录</w:t>
      </w:r>
      <w:bookmarkEnd w:id="0"/>
    </w:p>
    <w:p w14:paraId="3D5F4ADA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 w14:paraId="0D83F0C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</w:t>
      </w:r>
      <w:r>
        <w:rPr>
          <w:rFonts w:hint="eastAsia"/>
          <w:b/>
          <w:sz w:val="28"/>
          <w:szCs w:val="28"/>
        </w:rPr>
        <w:t>“登录”</w:t>
      </w:r>
      <w:r>
        <w:rPr>
          <w:rFonts w:hint="eastAsia"/>
          <w:sz w:val="28"/>
          <w:szCs w:val="28"/>
        </w:rPr>
        <w:t>后点击“</w:t>
      </w:r>
      <w:r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211645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C6359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个人登录下输入用户名和密码，完成验证，点击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 w14:paraId="6ED8604A"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288861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5C8E0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 w14:paraId="7E79801B"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73630"/>
            <wp:effectExtent l="19050" t="0" r="2540" b="0"/>
            <wp:docPr id="2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0146D">
      <w:pPr>
        <w:pStyle w:val="2"/>
        <w:ind w:firstLine="321" w:firstLineChars="100"/>
        <w:rPr>
          <w:sz w:val="32"/>
          <w:szCs w:val="32"/>
        </w:rPr>
      </w:pPr>
      <w:bookmarkStart w:id="1" w:name="_Toc9679373"/>
      <w:r>
        <w:rPr>
          <w:rFonts w:hint="eastAsia"/>
          <w:sz w:val="32"/>
          <w:szCs w:val="32"/>
        </w:rPr>
        <w:t>2.在线填报</w:t>
      </w:r>
      <w:bookmarkEnd w:id="1"/>
    </w:p>
    <w:p w14:paraId="454E1946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点击首页左侧列表的</w:t>
      </w:r>
      <w:bookmarkStart w:id="2" w:name="_GoBack"/>
      <w:bookmarkEnd w:id="2"/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”-点击“</w:t>
      </w:r>
      <w:r>
        <w:rPr>
          <w:rFonts w:hint="eastAsia"/>
          <w:b/>
          <w:sz w:val="28"/>
          <w:szCs w:val="28"/>
        </w:rPr>
        <w:t>我的年度报告</w:t>
      </w:r>
      <w:r>
        <w:rPr>
          <w:rFonts w:hint="eastAsia"/>
          <w:sz w:val="28"/>
          <w:szCs w:val="28"/>
        </w:rPr>
        <w:t>”按钮，在“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”页面的待上报年度报告列表上，继续点击“</w:t>
      </w:r>
      <w:r>
        <w:rPr>
          <w:rFonts w:hint="eastAsia"/>
          <w:b/>
          <w:sz w:val="28"/>
          <w:szCs w:val="28"/>
        </w:rPr>
        <w:t>添加年度报告</w:t>
      </w:r>
      <w:r>
        <w:rPr>
          <w:rFonts w:hint="eastAsia"/>
          <w:sz w:val="28"/>
          <w:szCs w:val="28"/>
        </w:rPr>
        <w:t>”按钮。</w:t>
      </w:r>
    </w:p>
    <w:p w14:paraId="0CDF842A"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829435"/>
            <wp:effectExtent l="19050" t="0" r="254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C81C7">
      <w:pPr>
        <w:pStyle w:val="16"/>
        <w:spacing w:before="0" w:beforeAutospacing="0" w:after="0" w:afterAutospacing="0"/>
        <w:rPr>
          <w:rFonts w:asciiTheme="minorHAnsi" w:hAnsiTheme="minorHAnsi" w:eastAsiaTheme="minorEastAsia" w:cstheme="minorBidi"/>
          <w:kern w:val="2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在弹出的“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添加年度报告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”页面会显示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平台名称、批次和可添加的年份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，点击“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添加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”按钮进行填写：</w:t>
      </w:r>
    </w:p>
    <w:p w14:paraId="76DE1188"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drawing>
          <wp:inline distT="0" distB="0" distL="0" distR="0">
            <wp:extent cx="5274310" cy="1153795"/>
            <wp:effectExtent l="0" t="0" r="2540" b="8255"/>
            <wp:docPr id="47" name="图片 47" descr="C:\Users\Lenovo\Documents\WeChat Files\wxid_y9v4xfu5efa011\FileStorage\Temp\170614985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Documents\WeChat Files\wxid_y9v4xfu5efa011\FileStorage\Temp\17061498505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7FB">
      <w:pPr>
        <w:pStyle w:val="16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如果点击“添加年度报告”时弹出的“添加年度报告”对话框批次没有时，请先确认是否发起了平台变更，在平台变更没有完成审核流程时，对话框中不会显示批次，如果平台变更不想继续填写，请到平台变更的“待上报平台变更”列表中点击“删除”按钮。</w:t>
      </w:r>
    </w:p>
    <w:p w14:paraId="31C5CBC0"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不同的创新年度报告所添写内容不同，但是如果基地基本信息或单位信息有变化，请先“</w:t>
      </w:r>
      <w:r>
        <w:rPr>
          <w:rFonts w:hint="eastAsia"/>
          <w:b/>
          <w:color w:val="FF0000"/>
          <w:sz w:val="28"/>
          <w:szCs w:val="28"/>
        </w:rPr>
        <w:t>同步数据</w:t>
      </w:r>
      <w:r>
        <w:rPr>
          <w:rFonts w:hint="eastAsia"/>
          <w:sz w:val="28"/>
          <w:szCs w:val="28"/>
        </w:rPr>
        <w:t>”，然后逐页填写相关内容，填写过程中请及时点击</w:t>
      </w:r>
      <w:r>
        <w:rPr>
          <w:rFonts w:hint="eastAsia"/>
          <w:b/>
          <w:color w:val="FF0000"/>
          <w:sz w:val="28"/>
          <w:szCs w:val="28"/>
        </w:rPr>
        <w:t>保存</w:t>
      </w:r>
      <w:r>
        <w:rPr>
          <w:rFonts w:hint="eastAsia"/>
          <w:sz w:val="28"/>
          <w:szCs w:val="28"/>
        </w:rPr>
        <w:t>按钮。</w:t>
      </w:r>
    </w:p>
    <w:p w14:paraId="154CA5DD"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39900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B71CD">
      <w:pPr>
        <w:pStyle w:val="16"/>
        <w:spacing w:before="0" w:beforeAutospacing="0" w:after="0" w:afterAutospacing="0"/>
        <w:rPr>
          <w:b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如果页面中显示的单位信息有调整，请联系单位管理员进行修改，修改成功后，个人到这个页面点击“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数据同步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”按钮。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（单位修改信息操作说明请移步到10页。）</w:t>
      </w:r>
    </w:p>
    <w:p w14:paraId="40599659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83640"/>
            <wp:effectExtent l="19050" t="0" r="254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55D02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附件页面有</w:t>
      </w:r>
      <w:r>
        <w:rPr>
          <w:rFonts w:hint="eastAsia"/>
          <w:b/>
          <w:sz w:val="28"/>
          <w:szCs w:val="28"/>
        </w:rPr>
        <w:t>模板下载</w:t>
      </w:r>
      <w:r>
        <w:rPr>
          <w:rFonts w:hint="eastAsia"/>
          <w:sz w:val="28"/>
          <w:szCs w:val="28"/>
        </w:rPr>
        <w:t>，可以下载。带有红色</w:t>
      </w:r>
      <w:r>
        <w:rPr>
          <w:rFonts w:hint="eastAsia"/>
          <w:b/>
          <w:sz w:val="28"/>
          <w:szCs w:val="28"/>
        </w:rPr>
        <w:t>必传</w:t>
      </w:r>
      <w:r>
        <w:rPr>
          <w:rFonts w:hint="eastAsia"/>
          <w:sz w:val="28"/>
          <w:szCs w:val="28"/>
        </w:rPr>
        <w:t>字样的附件是一定要传的。请点击名称后面的绿色</w:t>
      </w:r>
      <w:r>
        <w:rPr>
          <w:rFonts w:hint="eastAsia"/>
          <w:b/>
          <w:sz w:val="28"/>
          <w:szCs w:val="28"/>
        </w:rPr>
        <w:t>“添加附件”</w:t>
      </w:r>
      <w:r>
        <w:rPr>
          <w:rFonts w:hint="eastAsia"/>
          <w:sz w:val="28"/>
          <w:szCs w:val="28"/>
        </w:rPr>
        <w:t>按钮进行上传。上传的文件的格式、大小等限制，请详细看每项附件对应的说明文字。</w:t>
      </w:r>
      <w:r>
        <w:rPr>
          <w:sz w:val="28"/>
          <w:szCs w:val="28"/>
        </w:rPr>
        <w:drawing>
          <wp:inline distT="0" distB="0" distL="0" distR="0">
            <wp:extent cx="5274310" cy="1223645"/>
            <wp:effectExtent l="0" t="0" r="2540" b="0"/>
            <wp:docPr id="62" name="图片 62" descr="C:\Users\Lenovo\Documents\WeChat Files\wxid_y9v4xfu5efa011\FileStorage\Temp\170615029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Lenovo\Documents\WeChat Files\wxid_y9v4xfu5efa011\FileStorage\Temp\17061502987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F8A8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添加附件后在相对应的附件下面会显示文件名称，右侧会有</w:t>
      </w:r>
      <w:r>
        <w:rPr>
          <w:rFonts w:hint="eastAsia"/>
          <w:b/>
          <w:sz w:val="28"/>
          <w:szCs w:val="28"/>
        </w:rPr>
        <w:t>下载</w:t>
      </w:r>
      <w:r>
        <w:rPr>
          <w:rFonts w:hint="eastAsia"/>
          <w:sz w:val="28"/>
          <w:szCs w:val="28"/>
        </w:rPr>
        <w:t>按钮和</w:t>
      </w:r>
      <w:r>
        <w:rPr>
          <w:rFonts w:hint="eastAsia"/>
          <w:b/>
          <w:sz w:val="28"/>
          <w:szCs w:val="28"/>
        </w:rPr>
        <w:t>删除</w:t>
      </w:r>
      <w:r>
        <w:rPr>
          <w:rFonts w:hint="eastAsia"/>
          <w:sz w:val="28"/>
          <w:szCs w:val="28"/>
        </w:rPr>
        <w:t>按钮，可根据实际需要点击操作。</w:t>
      </w:r>
    </w:p>
    <w:p w14:paraId="1FE2E3E9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247775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FECB6">
      <w:pPr>
        <w:pStyle w:val="12"/>
        <w:ind w:firstLine="0" w:firstLineChars="0"/>
        <w:jc w:val="left"/>
        <w:rPr>
          <w:sz w:val="28"/>
          <w:szCs w:val="28"/>
        </w:rPr>
      </w:pPr>
    </w:p>
    <w:p w14:paraId="4075DC24">
      <w:pPr>
        <w:pStyle w:val="12"/>
        <w:ind w:left="425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2.1查看</w:t>
      </w:r>
    </w:p>
    <w:p w14:paraId="64618150"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”按钮，可在查看已填写内容，并可下载PDF。</w:t>
      </w:r>
    </w:p>
    <w:p w14:paraId="10D75B3C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56615"/>
            <wp:effectExtent l="19050" t="0" r="254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6A6D6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可点击右侧“</w:t>
      </w:r>
      <w:r>
        <w:rPr>
          <w:rFonts w:hint="eastAsia"/>
          <w:b/>
          <w:sz w:val="28"/>
          <w:szCs w:val="28"/>
        </w:rPr>
        <w:t>快速导航</w:t>
      </w:r>
      <w:r>
        <w:rPr>
          <w:rFonts w:hint="eastAsia"/>
          <w:sz w:val="28"/>
          <w:szCs w:val="28"/>
        </w:rPr>
        <w:t>”按钮快速定位到查看内容。可点击右侧的“</w:t>
      </w:r>
      <w:r>
        <w:rPr>
          <w:rFonts w:hint="eastAsia"/>
          <w:b/>
          <w:sz w:val="28"/>
          <w:szCs w:val="28"/>
        </w:rPr>
        <w:t>下载PDF</w:t>
      </w:r>
      <w:r>
        <w:rPr>
          <w:rFonts w:hint="eastAsia"/>
          <w:sz w:val="28"/>
          <w:szCs w:val="28"/>
        </w:rPr>
        <w:t>”按钮下载PDF。</w:t>
      </w:r>
    </w:p>
    <w:p w14:paraId="61864178">
      <w:pPr>
        <w:pStyle w:val="12"/>
        <w:ind w:firstLine="280" w:firstLineChars="100"/>
        <w:jc w:val="left"/>
        <w:rPr>
          <w:sz w:val="28"/>
          <w:szCs w:val="28"/>
        </w:rPr>
      </w:pPr>
    </w:p>
    <w:p w14:paraId="47FF8E74">
      <w:pPr>
        <w:pStyle w:val="12"/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77770" cy="1180465"/>
            <wp:effectExtent l="0" t="0" r="0" b="63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012" t="48015"/>
                    <a:stretch>
                      <a:fillRect/>
                    </a:stretch>
                  </pic:blipFill>
                  <pic:spPr>
                    <a:xfrm>
                      <a:off x="0" y="0"/>
                      <a:ext cx="2478303" cy="11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118E">
      <w:pPr>
        <w:pStyle w:val="12"/>
        <w:ind w:firstLine="0" w:firstLineChars="0"/>
        <w:jc w:val="center"/>
        <w:rPr>
          <w:sz w:val="28"/>
          <w:szCs w:val="28"/>
        </w:rPr>
      </w:pPr>
    </w:p>
    <w:p w14:paraId="49883A5B">
      <w:pPr>
        <w:pStyle w:val="12"/>
        <w:ind w:left="425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2.2上报</w:t>
      </w:r>
    </w:p>
    <w:p w14:paraId="56F9DDC9"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当填报内容填写完成后，可点击右上角的“</w:t>
      </w:r>
      <w:r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”按钮，此时会对填写内容进行完整性的校验。可点击“</w:t>
      </w:r>
      <w:r>
        <w:rPr>
          <w:rFonts w:hint="eastAsia"/>
          <w:b/>
          <w:sz w:val="28"/>
          <w:szCs w:val="28"/>
        </w:rPr>
        <w:t>手势</w:t>
      </w:r>
      <w:r>
        <w:rPr>
          <w:rFonts w:hint="eastAsia"/>
          <w:sz w:val="28"/>
          <w:szCs w:val="28"/>
        </w:rPr>
        <w:t>”或者是点击“</w:t>
      </w:r>
      <w:r>
        <w:rPr>
          <w:rFonts w:hint="eastAsia"/>
          <w:b/>
          <w:sz w:val="28"/>
          <w:szCs w:val="28"/>
        </w:rPr>
        <w:t>去修改</w:t>
      </w:r>
      <w:r>
        <w:rPr>
          <w:rFonts w:hint="eastAsia"/>
          <w:sz w:val="28"/>
          <w:szCs w:val="28"/>
        </w:rPr>
        <w:t>”进行完善。</w:t>
      </w:r>
    </w:p>
    <w:p w14:paraId="70B2791D">
      <w:pPr>
        <w:pStyle w:val="12"/>
        <w:ind w:firstLine="0" w:firstLineChars="0"/>
        <w:jc w:val="left"/>
        <w:rPr>
          <w:b/>
          <w:sz w:val="28"/>
          <w:szCs w:val="28"/>
        </w:rPr>
      </w:pP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”按钮上报！上报成功后会弹出提示：</w:t>
      </w:r>
      <w:r>
        <w:rPr>
          <w:b/>
          <w:sz w:val="28"/>
          <w:szCs w:val="28"/>
        </w:rPr>
        <w:t>操作成功！</w:t>
      </w:r>
    </w:p>
    <w:p w14:paraId="768621C0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71855"/>
            <wp:effectExtent l="19050" t="0" r="2540" b="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8FB86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上报后，可点击“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”，所有年度报告列表上有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，流程阶段下面对应的文字就是目前的审核状态。可点击列表上的“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”按钮，可查看具体申报所处状态及整体流转记录，</w:t>
      </w:r>
      <w:r>
        <w:rPr>
          <w:sz w:val="28"/>
          <w:szCs w:val="28"/>
        </w:rPr>
        <w:t>显示</w:t>
      </w:r>
      <w:r>
        <w:rPr>
          <w:b/>
          <w:sz w:val="28"/>
          <w:szCs w:val="28"/>
        </w:rPr>
        <w:t>当前流程</w:t>
      </w:r>
      <w:r>
        <w:rPr>
          <w:sz w:val="28"/>
          <w:szCs w:val="28"/>
        </w:rPr>
        <w:t>及</w:t>
      </w:r>
      <w:r>
        <w:rPr>
          <w:b/>
          <w:sz w:val="28"/>
          <w:szCs w:val="28"/>
        </w:rPr>
        <w:t>当前状态</w:t>
      </w:r>
      <w:r>
        <w:rPr>
          <w:rFonts w:hint="eastAsia"/>
          <w:b/>
          <w:sz w:val="28"/>
          <w:szCs w:val="28"/>
        </w:rPr>
        <w:t>、审核意见</w:t>
      </w:r>
      <w:r>
        <w:rPr>
          <w:rFonts w:hint="eastAsia"/>
          <w:sz w:val="28"/>
          <w:szCs w:val="28"/>
        </w:rPr>
        <w:t>。</w:t>
      </w:r>
    </w:p>
    <w:p w14:paraId="60E91A67"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44843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4660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当上报后，看到“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”后数字显示1时，表示审核部门将年度报告退回，需要继续填报重新提交。点击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，流转记录对话框中会显示该年度报告当前的</w:t>
      </w:r>
      <w:r>
        <w:rPr>
          <w:rFonts w:hint="eastAsia"/>
          <w:b/>
          <w:sz w:val="28"/>
          <w:szCs w:val="28"/>
        </w:rPr>
        <w:t>流程阶段/当前状态，</w:t>
      </w:r>
      <w:r>
        <w:rPr>
          <w:rFonts w:hint="eastAsia"/>
          <w:sz w:val="28"/>
          <w:szCs w:val="28"/>
        </w:rPr>
        <w:t>以及</w:t>
      </w:r>
      <w:r>
        <w:rPr>
          <w:rFonts w:hint="eastAsia"/>
          <w:b/>
          <w:sz w:val="28"/>
          <w:szCs w:val="28"/>
        </w:rPr>
        <w:t>退回意见</w:t>
      </w:r>
      <w:r>
        <w:rPr>
          <w:rFonts w:hint="eastAsia"/>
          <w:sz w:val="28"/>
          <w:szCs w:val="28"/>
        </w:rPr>
        <w:t>。</w:t>
      </w:r>
    </w:p>
    <w:p w14:paraId="3FED776B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684655"/>
            <wp:effectExtent l="19050" t="0" r="254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B7B2E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50695"/>
            <wp:effectExtent l="19050" t="0" r="254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60F2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重新提交后，应由审核退回的部门继续审核。</w:t>
      </w:r>
    </w:p>
    <w:p w14:paraId="2506E873"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3.申报单位审核</w:t>
      </w:r>
    </w:p>
    <w:p w14:paraId="6F5A3433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</w:p>
    <w:p w14:paraId="3427B2E0"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179320"/>
            <wp:effectExtent l="19050" t="0" r="254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024E3">
      <w:pPr>
        <w:rPr>
          <w:b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请在法人登录下输入用户名和密码，完成验证，点击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 w14:paraId="46AB68F6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2877185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A383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14:paraId="79A03726"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73630"/>
            <wp:effectExtent l="19050" t="0" r="2540" b="0"/>
            <wp:docPr id="1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14:paraId="2A1C4D9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</w:t>
      </w:r>
      <w:r>
        <w:rPr>
          <w:rFonts w:hint="eastAsia"/>
          <w:color w:val="FF0000"/>
          <w:sz w:val="28"/>
          <w:szCs w:val="28"/>
        </w:rPr>
        <w:t>红色数字</w:t>
      </w:r>
      <w:r>
        <w:rPr>
          <w:rFonts w:hint="eastAsia"/>
          <w:sz w:val="28"/>
          <w:szCs w:val="28"/>
        </w:rPr>
        <w:t>显示。请点击“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待审核年度报告列表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899920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4B4F5">
      <w:pPr>
        <w:jc w:val="left"/>
        <w:rPr>
          <w:sz w:val="28"/>
          <w:szCs w:val="28"/>
        </w:rPr>
      </w:pPr>
    </w:p>
    <w:p w14:paraId="5592E438">
      <w:pPr>
        <w:ind w:firstLine="565" w:firstLineChars="202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”对申报信息进行审核并填写相应意见；点击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：退回到填报用户。审核之后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后面的红色数字会减少。</w:t>
      </w:r>
    </w:p>
    <w:p w14:paraId="287B4D57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52520" cy="2640330"/>
            <wp:effectExtent l="19050" t="0" r="4877" b="0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8F9E0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所在单位审核通过后进入下一个审核阶段，下一个审核阶段退回后，不需要单位再次审核。</w:t>
      </w:r>
    </w:p>
    <w:p w14:paraId="36DE82D3">
      <w:pPr>
        <w:jc w:val="center"/>
        <w:rPr>
          <w:sz w:val="28"/>
          <w:szCs w:val="28"/>
        </w:rPr>
      </w:pPr>
    </w:p>
    <w:p w14:paraId="4DB7E505">
      <w:pPr>
        <w:jc w:val="center"/>
        <w:rPr>
          <w:sz w:val="28"/>
          <w:szCs w:val="28"/>
        </w:rPr>
      </w:pPr>
    </w:p>
    <w:p w14:paraId="53F99BF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单位用户修改单位信息的操作流程：</w:t>
      </w:r>
    </w:p>
    <w:p w14:paraId="4CE7B880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14:paraId="01467884">
      <w:pPr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点击左侧列表最后一项</w:t>
      </w:r>
      <w:r>
        <w:rPr>
          <w:rFonts w:hint="eastAsia"/>
          <w:b/>
          <w:sz w:val="28"/>
          <w:szCs w:val="28"/>
        </w:rPr>
        <w:t>“单位管理”——“单位信息”。</w:t>
      </w:r>
      <w:r>
        <w:rPr>
          <w:rFonts w:hint="eastAsia"/>
          <w:b/>
          <w:color w:val="FF0000"/>
          <w:sz w:val="28"/>
          <w:szCs w:val="28"/>
        </w:rPr>
        <w:t>不能同时点击修改基本信息又点击修改注册信息，请在完成其中一项修改并保存后，再完成另一项信息的修改。避免发生信息修改不过来的情况。</w:t>
      </w:r>
    </w:p>
    <w:p w14:paraId="7F41960C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37130"/>
            <wp:effectExtent l="19050" t="0" r="2540" b="0"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5C5A7">
      <w:pPr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修改基本信息</w:t>
      </w:r>
      <w:r>
        <w:rPr>
          <w:rFonts w:hint="eastAsia"/>
          <w:sz w:val="28"/>
          <w:szCs w:val="28"/>
        </w:rPr>
        <w:t>”补充相应的内容后，点击“</w:t>
      </w:r>
      <w:r>
        <w:rPr>
          <w:rFonts w:hint="eastAsia"/>
          <w:b/>
          <w:sz w:val="28"/>
          <w:szCs w:val="28"/>
        </w:rPr>
        <w:t>保存基本信息</w:t>
      </w:r>
      <w:r>
        <w:rPr>
          <w:rFonts w:hint="eastAsia"/>
          <w:sz w:val="28"/>
          <w:szCs w:val="28"/>
        </w:rPr>
        <w:t>”按钮。</w:t>
      </w:r>
    </w:p>
    <w:p w14:paraId="541DCE7C"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</w:t>
      </w:r>
      <w:r>
        <w:rPr>
          <w:rFonts w:hint="eastAsia"/>
          <w:b/>
          <w:sz w:val="28"/>
          <w:szCs w:val="28"/>
        </w:rPr>
        <w:t>变更单位名称、法人代表姓名、身份证等信息，点击</w:t>
      </w:r>
      <w:r>
        <w:rPr>
          <w:rFonts w:hint="eastAsia"/>
          <w:b/>
          <w:color w:val="FF0000"/>
          <w:sz w:val="28"/>
          <w:szCs w:val="28"/>
        </w:rPr>
        <w:t>修改注册信息</w:t>
      </w:r>
      <w:r>
        <w:rPr>
          <w:rFonts w:hint="eastAsia"/>
          <w:b/>
          <w:sz w:val="28"/>
          <w:szCs w:val="28"/>
        </w:rPr>
        <w:t>，修改信息后，必须上传下图中的2个相应附件，再点击</w:t>
      </w:r>
      <w:r>
        <w:rPr>
          <w:rFonts w:hint="eastAsia"/>
          <w:b/>
          <w:color w:val="FF0000"/>
          <w:sz w:val="28"/>
          <w:szCs w:val="28"/>
        </w:rPr>
        <w:t>保存注册信息并提交审核</w:t>
      </w:r>
      <w:r>
        <w:rPr>
          <w:rFonts w:hint="eastAsia"/>
          <w:b/>
          <w:sz w:val="28"/>
          <w:szCs w:val="28"/>
        </w:rPr>
        <w:t>。提交后需等待系统审核人员审核。审核通过之后相关信息才会改变。</w:t>
      </w:r>
    </w:p>
    <w:p w14:paraId="60F3948E"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77419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66751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3AE4D"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</w:p>
    <w:p w14:paraId="6E7EACDB"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4.推荐单位审核</w:t>
      </w:r>
    </w:p>
    <w:p w14:paraId="4F6B5C98">
      <w:pPr>
        <w:pStyle w:val="17"/>
        <w:ind w:left="425" w:firstLine="0" w:firstLineChars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管理登录”。</w:t>
      </w:r>
    </w:p>
    <w:p w14:paraId="5DF8DB01">
      <w:pPr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  <w:drawing>
          <wp:inline distT="0" distB="0" distL="0" distR="0">
            <wp:extent cx="5274310" cy="1436370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EF77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登录成功后，右上角会显示推荐单位联系人的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14:paraId="48F4AC27"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73630"/>
            <wp:effectExtent l="19050" t="0" r="2540" b="0"/>
            <wp:docPr id="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14:paraId="1FD6BFC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，待审核年度报告和所有年度报告后面都有红色数字显示。请点击“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，在“</w:t>
      </w:r>
      <w:r>
        <w:rPr>
          <w:rFonts w:hint="eastAsia"/>
          <w:b/>
          <w:bCs/>
          <w:sz w:val="28"/>
          <w:szCs w:val="28"/>
        </w:rPr>
        <w:t>待审核</w:t>
      </w:r>
      <w:r>
        <w:rPr>
          <w:rFonts w:hint="eastAsia"/>
          <w:b/>
          <w:sz w:val="28"/>
          <w:szCs w:val="28"/>
        </w:rPr>
        <w:t>年度报告</w:t>
      </w:r>
      <w:r>
        <w:rPr>
          <w:rFonts w:hint="eastAsia"/>
          <w:b/>
          <w:bCs/>
          <w:sz w:val="28"/>
          <w:szCs w:val="28"/>
        </w:rPr>
        <w:t>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”三个按钮。可分别点击查看。</w:t>
      </w:r>
    </w:p>
    <w:p w14:paraId="0E24466E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546225"/>
            <wp:effectExtent l="19050" t="0" r="254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A8F7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”对年度报告信息进行审核并填写相应意见；点击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：进入下一个审核阶段，点击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</w:t>
      </w:r>
    </w:p>
    <w:p w14:paraId="0A1CE70F">
      <w:pPr>
        <w:jc w:val="left"/>
        <w:rPr>
          <w:sz w:val="28"/>
          <w:szCs w:val="28"/>
        </w:rPr>
      </w:pPr>
    </w:p>
    <w:p w14:paraId="0925531C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52520" cy="2640330"/>
            <wp:effectExtent l="19050" t="0" r="4877" b="0"/>
            <wp:docPr id="6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6B0D7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注：已经审核过的年度报告，可在“所有年度报告”页面进行查询。</w:t>
      </w:r>
    </w:p>
    <w:p w14:paraId="10712F7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推荐单位审核通过后进入下一个审核阶段，下一个审核阶段退回后，不需要推荐单位再次审核。</w:t>
      </w:r>
    </w:p>
    <w:p w14:paraId="73269A54">
      <w:pPr>
        <w:rPr>
          <w:b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45994"/>
    </w:sdtPr>
    <w:sdtContent>
      <w:p w14:paraId="775895E0"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7245"/>
    <w:rsid w:val="000128CF"/>
    <w:rsid w:val="00017C2E"/>
    <w:rsid w:val="000266F9"/>
    <w:rsid w:val="00032659"/>
    <w:rsid w:val="00034945"/>
    <w:rsid w:val="000428CC"/>
    <w:rsid w:val="00054B56"/>
    <w:rsid w:val="0006746D"/>
    <w:rsid w:val="000B0DA9"/>
    <w:rsid w:val="000B6387"/>
    <w:rsid w:val="0010062D"/>
    <w:rsid w:val="001237FD"/>
    <w:rsid w:val="00135C20"/>
    <w:rsid w:val="00167245"/>
    <w:rsid w:val="00173350"/>
    <w:rsid w:val="001901DC"/>
    <w:rsid w:val="00195E6C"/>
    <w:rsid w:val="001A116A"/>
    <w:rsid w:val="001B49FB"/>
    <w:rsid w:val="001F68BF"/>
    <w:rsid w:val="00245680"/>
    <w:rsid w:val="0025394A"/>
    <w:rsid w:val="002A1FDE"/>
    <w:rsid w:val="002A549F"/>
    <w:rsid w:val="002B1F66"/>
    <w:rsid w:val="002B6FC5"/>
    <w:rsid w:val="002D0C4D"/>
    <w:rsid w:val="002E217A"/>
    <w:rsid w:val="003413A9"/>
    <w:rsid w:val="0041299E"/>
    <w:rsid w:val="00425CB6"/>
    <w:rsid w:val="00453330"/>
    <w:rsid w:val="004546C1"/>
    <w:rsid w:val="00454FA0"/>
    <w:rsid w:val="00456B06"/>
    <w:rsid w:val="004A13E8"/>
    <w:rsid w:val="004A620E"/>
    <w:rsid w:val="004C197D"/>
    <w:rsid w:val="004D1BA4"/>
    <w:rsid w:val="00500732"/>
    <w:rsid w:val="005171BA"/>
    <w:rsid w:val="005241AC"/>
    <w:rsid w:val="005268A9"/>
    <w:rsid w:val="00535949"/>
    <w:rsid w:val="00556F31"/>
    <w:rsid w:val="005620A7"/>
    <w:rsid w:val="00564845"/>
    <w:rsid w:val="00586E47"/>
    <w:rsid w:val="00597AEB"/>
    <w:rsid w:val="00597F90"/>
    <w:rsid w:val="005A2849"/>
    <w:rsid w:val="005A5F3D"/>
    <w:rsid w:val="005B7CF4"/>
    <w:rsid w:val="005C6A0E"/>
    <w:rsid w:val="005E69A0"/>
    <w:rsid w:val="00637C9F"/>
    <w:rsid w:val="00673F5B"/>
    <w:rsid w:val="00675C97"/>
    <w:rsid w:val="00682E87"/>
    <w:rsid w:val="006F05C8"/>
    <w:rsid w:val="0070456B"/>
    <w:rsid w:val="00710736"/>
    <w:rsid w:val="0074536F"/>
    <w:rsid w:val="00750C6B"/>
    <w:rsid w:val="00755ED3"/>
    <w:rsid w:val="00760DDA"/>
    <w:rsid w:val="00765F62"/>
    <w:rsid w:val="007757AD"/>
    <w:rsid w:val="007A2A35"/>
    <w:rsid w:val="007C7BE5"/>
    <w:rsid w:val="007F4930"/>
    <w:rsid w:val="00822300"/>
    <w:rsid w:val="00824C81"/>
    <w:rsid w:val="008325B3"/>
    <w:rsid w:val="00843ED3"/>
    <w:rsid w:val="008547B2"/>
    <w:rsid w:val="00882CC2"/>
    <w:rsid w:val="00896CF3"/>
    <w:rsid w:val="008B4CBD"/>
    <w:rsid w:val="008C4501"/>
    <w:rsid w:val="008D6239"/>
    <w:rsid w:val="00920DAE"/>
    <w:rsid w:val="00946891"/>
    <w:rsid w:val="00953162"/>
    <w:rsid w:val="00954E60"/>
    <w:rsid w:val="00960F4F"/>
    <w:rsid w:val="009655A3"/>
    <w:rsid w:val="00966BC3"/>
    <w:rsid w:val="00970606"/>
    <w:rsid w:val="00984C57"/>
    <w:rsid w:val="00991F95"/>
    <w:rsid w:val="009B2513"/>
    <w:rsid w:val="009D544A"/>
    <w:rsid w:val="00A04554"/>
    <w:rsid w:val="00A04EF9"/>
    <w:rsid w:val="00A33FCB"/>
    <w:rsid w:val="00A56D60"/>
    <w:rsid w:val="00A64973"/>
    <w:rsid w:val="00A70326"/>
    <w:rsid w:val="00A778F7"/>
    <w:rsid w:val="00A86B14"/>
    <w:rsid w:val="00AA1C7B"/>
    <w:rsid w:val="00AA5692"/>
    <w:rsid w:val="00AC2668"/>
    <w:rsid w:val="00AD352C"/>
    <w:rsid w:val="00AE231D"/>
    <w:rsid w:val="00AE3D00"/>
    <w:rsid w:val="00AF4BF0"/>
    <w:rsid w:val="00AF532C"/>
    <w:rsid w:val="00B10AC9"/>
    <w:rsid w:val="00B20B23"/>
    <w:rsid w:val="00B470F3"/>
    <w:rsid w:val="00B539DA"/>
    <w:rsid w:val="00BB6981"/>
    <w:rsid w:val="00BD3345"/>
    <w:rsid w:val="00C16BFF"/>
    <w:rsid w:val="00C357B7"/>
    <w:rsid w:val="00C40A91"/>
    <w:rsid w:val="00C73B0C"/>
    <w:rsid w:val="00C92927"/>
    <w:rsid w:val="00CA659C"/>
    <w:rsid w:val="00CA6C4A"/>
    <w:rsid w:val="00CB0175"/>
    <w:rsid w:val="00CB093E"/>
    <w:rsid w:val="00CB2A25"/>
    <w:rsid w:val="00CC59F4"/>
    <w:rsid w:val="00CC61B3"/>
    <w:rsid w:val="00CD1B42"/>
    <w:rsid w:val="00CE7C58"/>
    <w:rsid w:val="00CF6A94"/>
    <w:rsid w:val="00D02C95"/>
    <w:rsid w:val="00D07495"/>
    <w:rsid w:val="00D12981"/>
    <w:rsid w:val="00D42CC1"/>
    <w:rsid w:val="00D44544"/>
    <w:rsid w:val="00D61219"/>
    <w:rsid w:val="00D73898"/>
    <w:rsid w:val="00D96E7D"/>
    <w:rsid w:val="00DA64E1"/>
    <w:rsid w:val="00DF22FA"/>
    <w:rsid w:val="00DF5CC4"/>
    <w:rsid w:val="00E02453"/>
    <w:rsid w:val="00EC0662"/>
    <w:rsid w:val="00EC15CC"/>
    <w:rsid w:val="00ED0A42"/>
    <w:rsid w:val="00ED5685"/>
    <w:rsid w:val="00F06B94"/>
    <w:rsid w:val="00F173B5"/>
    <w:rsid w:val="00F244B4"/>
    <w:rsid w:val="00F259AA"/>
    <w:rsid w:val="00F610C0"/>
    <w:rsid w:val="00F96F98"/>
    <w:rsid w:val="00FA60BD"/>
    <w:rsid w:val="00FC000C"/>
    <w:rsid w:val="00FD1E11"/>
    <w:rsid w:val="0B593B1B"/>
    <w:rsid w:val="1ACC0930"/>
    <w:rsid w:val="28A66DBD"/>
    <w:rsid w:val="2B4319B4"/>
    <w:rsid w:val="2B853972"/>
    <w:rsid w:val="328C239B"/>
    <w:rsid w:val="62AF773B"/>
    <w:rsid w:val="64F74E1E"/>
    <w:rsid w:val="7BFB3F51"/>
    <w:rsid w:val="7C522C8A"/>
    <w:rsid w:val="BDEABF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16">
    <w:name w:val="ql-long-49708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2186</Words>
  <Characters>2247</Characters>
  <Lines>17</Lines>
  <Paragraphs>4</Paragraphs>
  <TotalTime>59</TotalTime>
  <ScaleCrop>false</ScaleCrop>
  <LinksUpToDate>false</LinksUpToDate>
  <CharactersWithSpaces>2323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2025-04-07T02:05:00Z</dcterms:created>
  <dc:creator>js</dc:creator>
  <cp:lastModifiedBy>GS</cp:lastModifiedBy>
  <cp:lastPrinted>2020-10-30T17:04:00Z</cp:lastPrinted>
  <dcterms:modified xsi:type="dcterms:W3CDTF">2025-04-17T08:59:16Z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eyJoZGlkIjoiOWYzNjQwMTQ4NTVkZWRjMjBlOTk1MjFhOWM3NGE0NjMiLCJ1c2VySWQiOiIyOTU3MDI0ODgifQ==</vt:lpwstr>
  </property>
  <property fmtid="{D5CDD505-2E9C-101B-9397-08002B2CF9AE}" pid="4" name="ICV">
    <vt:lpwstr>597C555CAB6B48CDA67E0F9BCAA9EE9E_12</vt:lpwstr>
  </property>
</Properties>
</file>