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70509C6">
      <w:pPr>
        <w:pStyle w:val="5"/>
        <w:keepNext w:val="0"/>
        <w:keepLines w:val="0"/>
        <w:widowControl/>
        <w:suppressLineNumbers w:val="0"/>
        <w:spacing w:before="0" w:after="156" w:afterLines="50" w:line="520" w:lineRule="exact"/>
        <w:ind w:left="0" w:right="0" w:firstLine="0" w:firstLineChars="0"/>
        <w:jc w:val="left"/>
        <w:rPr>
          <w:rFonts w:hint="eastAsia" w:ascii="黑体" w:eastAsia="黑体" w:cs="黑体"/>
          <w:caps w:val="0"/>
          <w:smallCaps w:val="0"/>
          <w:color w:val="auto"/>
          <w:sz w:val="32"/>
          <w:szCs w:val="32"/>
          <w:vertAlign w:val="baseline"/>
        </w:rPr>
      </w:pPr>
      <w:bookmarkStart w:id="0" w:name="_GoBack"/>
      <w:bookmarkEnd w:id="0"/>
      <w:r>
        <w:rPr>
          <w:rFonts w:hint="eastAsia" w:ascii="黑体" w:eastAsia="黑体" w:cs="黑体"/>
          <w:caps w:val="0"/>
          <w:smallCaps w:val="0"/>
          <w:color w:val="auto"/>
          <w:sz w:val="32"/>
          <w:szCs w:val="32"/>
          <w:vertAlign w:val="baseline"/>
        </w:rPr>
        <w:t>附件1</w:t>
      </w:r>
    </w:p>
    <w:p w14:paraId="26476CE1">
      <w:pPr>
        <w:pStyle w:val="5"/>
        <w:keepNext w:val="0"/>
        <w:keepLines w:val="0"/>
        <w:widowControl/>
        <w:suppressLineNumbers w:val="0"/>
        <w:spacing w:before="0" w:after="156" w:afterLines="50" w:line="520" w:lineRule="exact"/>
        <w:ind w:left="0" w:right="0" w:firstLine="0" w:firstLineChars="0"/>
        <w:jc w:val="center"/>
        <w:rPr>
          <w:rFonts w:hint="eastAsia" w:ascii="方正小标宋简体" w:eastAsia="方正小标宋简体" w:cs="方正小标宋简体"/>
          <w:caps w:val="0"/>
          <w:smallCaps w:val="0"/>
          <w:color w:val="auto"/>
          <w:sz w:val="40"/>
          <w:szCs w:val="40"/>
          <w:vertAlign w:val="baseline"/>
          <w:lang w:eastAsia="zh-CN"/>
        </w:rPr>
      </w:pPr>
      <w:r>
        <w:rPr>
          <w:rFonts w:hint="eastAsia" w:ascii="方正小标宋简体" w:eastAsia="方正小标宋简体" w:cs="方正小标宋简体"/>
          <w:caps w:val="0"/>
          <w:smallCaps w:val="0"/>
          <w:color w:val="auto"/>
          <w:sz w:val="40"/>
          <w:szCs w:val="40"/>
          <w:vertAlign w:val="baseline"/>
        </w:rPr>
        <w:t>2024年</w:t>
      </w:r>
      <w:r>
        <w:rPr>
          <w:rFonts w:hint="eastAsia" w:ascii="方正小标宋简体" w:eastAsia="方正小标宋简体" w:cs="方正小标宋简体"/>
          <w:caps w:val="0"/>
          <w:smallCaps w:val="0"/>
          <w:color w:val="auto"/>
          <w:sz w:val="40"/>
          <w:szCs w:val="40"/>
          <w:vertAlign w:val="baseline"/>
          <w:lang w:eastAsia="zh-CN"/>
        </w:rPr>
        <w:t>度</w:t>
      </w:r>
      <w:r>
        <w:rPr>
          <w:rFonts w:hint="eastAsia" w:ascii="方正小标宋简体" w:eastAsia="方正小标宋简体" w:cs="方正小标宋简体"/>
          <w:caps w:val="0"/>
          <w:smallCaps w:val="0"/>
          <w:color w:val="auto"/>
          <w:sz w:val="40"/>
          <w:szCs w:val="40"/>
          <w:vertAlign w:val="baseline"/>
        </w:rPr>
        <w:t>黑龙江省概念验证中心备案名单</w:t>
      </w:r>
    </w:p>
    <w:tbl>
      <w:tblPr>
        <w:tblStyle w:val="9"/>
        <w:tblW w:w="5128" w:type="pct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3"/>
        <w:gridCol w:w="4815"/>
        <w:gridCol w:w="3222"/>
      </w:tblGrid>
      <w:tr w14:paraId="6B2305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30C6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黑体" w:eastAsia="黑体" w:cs="黑体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黑体" w:eastAsia="黑体" w:cs="黑体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序号</w:t>
            </w:r>
          </w:p>
        </w:tc>
        <w:tc>
          <w:tcPr>
            <w:tcW w:w="27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82C5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黑体" w:eastAsia="黑体" w:cs="黑体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黑体" w:eastAsia="黑体" w:cs="黑体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机构名称</w:t>
            </w:r>
          </w:p>
        </w:tc>
        <w:tc>
          <w:tcPr>
            <w:tcW w:w="1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D443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黑体" w:eastAsia="黑体" w:cs="黑体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黑体" w:eastAsia="黑体" w:cs="黑体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依托单位</w:t>
            </w:r>
          </w:p>
        </w:tc>
      </w:tr>
      <w:tr w14:paraId="233C0B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  <w:jc w:val="center"/>
        </w:trPr>
        <w:tc>
          <w:tcPr>
            <w:tcW w:w="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952E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1"/>
                <w:szCs w:val="21"/>
                <w:vertAlign w:val="baseline"/>
              </w:rPr>
            </w:pPr>
            <w:r>
              <w:rPr>
                <w:rFonts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  <w:lang w:val="en-US" w:eastAsia="zh-CN"/>
              </w:rPr>
              <w:t>1</w:t>
            </w:r>
          </w:p>
        </w:tc>
        <w:tc>
          <w:tcPr>
            <w:tcW w:w="27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D4F5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黑龙江省复杂开放环境人工智能概念验证中心</w:t>
            </w:r>
          </w:p>
        </w:tc>
        <w:tc>
          <w:tcPr>
            <w:tcW w:w="1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E0C9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哈尔滨工业大学</w:t>
            </w:r>
          </w:p>
        </w:tc>
      </w:tr>
      <w:tr w14:paraId="7B3EE3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87CD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1"/>
                <w:szCs w:val="21"/>
                <w:vertAlign w:val="baseline"/>
              </w:rPr>
            </w:pPr>
            <w:r>
              <w:rPr>
                <w:rFonts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  <w:lang w:val="en-US" w:eastAsia="zh-CN"/>
              </w:rPr>
              <w:t>2</w:t>
            </w:r>
          </w:p>
        </w:tc>
        <w:tc>
          <w:tcPr>
            <w:tcW w:w="27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0F04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黑龙江省页岩油开发过程水资源循环利用</w:t>
            </w:r>
          </w:p>
          <w:p w14:paraId="46FE4A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概念验证中心</w:t>
            </w:r>
          </w:p>
        </w:tc>
        <w:tc>
          <w:tcPr>
            <w:tcW w:w="1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B945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哈尔滨工业大学</w:t>
            </w:r>
          </w:p>
        </w:tc>
      </w:tr>
      <w:tr w14:paraId="0B7F4C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2B94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1"/>
                <w:szCs w:val="21"/>
                <w:vertAlign w:val="baseline"/>
              </w:rPr>
            </w:pPr>
            <w:r>
              <w:rPr>
                <w:rFonts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  <w:lang w:val="en-US" w:eastAsia="zh-CN"/>
              </w:rPr>
              <w:t>3</w:t>
            </w:r>
          </w:p>
        </w:tc>
        <w:tc>
          <w:tcPr>
            <w:tcW w:w="27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92BF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黑龙江省基因组大数据开发及应用概念验证</w:t>
            </w:r>
          </w:p>
          <w:p w14:paraId="3F2EDC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中心</w:t>
            </w:r>
          </w:p>
        </w:tc>
        <w:tc>
          <w:tcPr>
            <w:tcW w:w="1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60ED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哈尔滨工业大学</w:t>
            </w:r>
          </w:p>
        </w:tc>
      </w:tr>
      <w:tr w14:paraId="27AF71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  <w:jc w:val="center"/>
        </w:trPr>
        <w:tc>
          <w:tcPr>
            <w:tcW w:w="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B79F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</w:rPr>
            </w:pPr>
            <w:r>
              <w:rPr>
                <w:rFonts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  <w:lang w:val="en-US" w:eastAsia="zh-CN"/>
              </w:rPr>
              <w:t>4</w:t>
            </w:r>
          </w:p>
        </w:tc>
        <w:tc>
          <w:tcPr>
            <w:tcW w:w="27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AC6B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黑龙江省寒地电力能源新技术概念验证中心</w:t>
            </w:r>
          </w:p>
        </w:tc>
        <w:tc>
          <w:tcPr>
            <w:tcW w:w="1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C505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哈尔滨工业大学</w:t>
            </w:r>
          </w:p>
        </w:tc>
      </w:tr>
      <w:tr w14:paraId="444974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  <w:jc w:val="center"/>
        </w:trPr>
        <w:tc>
          <w:tcPr>
            <w:tcW w:w="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3C2B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</w:rPr>
            </w:pPr>
            <w:r>
              <w:rPr>
                <w:rFonts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  <w:lang w:val="en-US" w:eastAsia="zh-CN"/>
              </w:rPr>
              <w:t>5</w:t>
            </w:r>
          </w:p>
        </w:tc>
        <w:tc>
          <w:tcPr>
            <w:tcW w:w="27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B4B1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仿宋_GB2312" w:eastAsia="仿宋_GB2312" w:cs="仿宋_GB2312"/>
                <w:caps w:val="0"/>
                <w:smallCaps w:val="0"/>
                <w:color w:val="000000"/>
                <w:sz w:val="21"/>
                <w:szCs w:val="21"/>
                <w:vertAlign w:val="baseline"/>
              </w:rPr>
            </w:pPr>
            <w:r>
              <w:rPr>
                <w:rFonts w:hint="eastAsia" w:ascii="仿宋_GB2312" w:eastAsia="仿宋_GB2312" w:cs="仿宋_GB2312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黑龙江省金刚石应用概念验证中心</w:t>
            </w:r>
          </w:p>
        </w:tc>
        <w:tc>
          <w:tcPr>
            <w:tcW w:w="1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7E0D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仿宋_GB2312" w:eastAsia="仿宋_GB2312" w:cs="仿宋_GB2312"/>
                <w:caps w:val="0"/>
                <w:smallCaps w:val="0"/>
                <w:color w:val="000000"/>
                <w:sz w:val="21"/>
                <w:szCs w:val="21"/>
                <w:vertAlign w:val="baseline"/>
              </w:rPr>
            </w:pPr>
            <w:r>
              <w:rPr>
                <w:rFonts w:hint="eastAsia" w:ascii="仿宋_GB2312" w:eastAsia="仿宋_GB2312" w:cs="仿宋_GB2312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哈尔滨工业大学</w:t>
            </w:r>
          </w:p>
        </w:tc>
      </w:tr>
      <w:tr w14:paraId="4DBB78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FC18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1"/>
                <w:szCs w:val="21"/>
                <w:vertAlign w:val="baseline"/>
              </w:rPr>
            </w:pPr>
            <w:r>
              <w:rPr>
                <w:rFonts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  <w:lang w:val="en-US" w:eastAsia="zh-CN"/>
              </w:rPr>
              <w:t>6</w:t>
            </w:r>
          </w:p>
        </w:tc>
        <w:tc>
          <w:tcPr>
            <w:tcW w:w="27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AE53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黑龙江省高端智能装备开发及应用概念</w:t>
            </w:r>
          </w:p>
          <w:p w14:paraId="0020AC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验证中心</w:t>
            </w:r>
          </w:p>
        </w:tc>
        <w:tc>
          <w:tcPr>
            <w:tcW w:w="1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00F0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哈尔滨工业大学先进技术</w:t>
            </w:r>
          </w:p>
          <w:p w14:paraId="405B56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研究院</w:t>
            </w:r>
          </w:p>
        </w:tc>
      </w:tr>
      <w:tr w14:paraId="1BA692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5500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1"/>
                <w:szCs w:val="21"/>
                <w:vertAlign w:val="baseline"/>
              </w:rPr>
            </w:pPr>
            <w:r>
              <w:rPr>
                <w:rFonts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  <w:lang w:val="en-US" w:eastAsia="zh-CN"/>
              </w:rPr>
              <w:t>7</w:t>
            </w:r>
          </w:p>
        </w:tc>
        <w:tc>
          <w:tcPr>
            <w:tcW w:w="27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6789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黑龙江省船海无人装备未来技术开发及应用概念验证中心</w:t>
            </w:r>
          </w:p>
        </w:tc>
        <w:tc>
          <w:tcPr>
            <w:tcW w:w="1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4472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哈尔滨工程大学</w:t>
            </w:r>
          </w:p>
        </w:tc>
      </w:tr>
      <w:tr w14:paraId="344218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034F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1"/>
                <w:szCs w:val="21"/>
                <w:vertAlign w:val="baseline"/>
              </w:rPr>
            </w:pPr>
            <w:r>
              <w:rPr>
                <w:rFonts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  <w:lang w:val="en-US" w:eastAsia="zh-CN"/>
              </w:rPr>
              <w:t>8</w:t>
            </w:r>
          </w:p>
        </w:tc>
        <w:tc>
          <w:tcPr>
            <w:tcW w:w="27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488F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黑龙江省森林食药活性物质绿色提取与制剂</w:t>
            </w:r>
          </w:p>
          <w:p w14:paraId="6B6F38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技术概念验证中心</w:t>
            </w:r>
          </w:p>
        </w:tc>
        <w:tc>
          <w:tcPr>
            <w:tcW w:w="1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5596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东北林业大学</w:t>
            </w:r>
          </w:p>
        </w:tc>
      </w:tr>
      <w:tr w14:paraId="6378A6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  <w:jc w:val="center"/>
        </w:trPr>
        <w:tc>
          <w:tcPr>
            <w:tcW w:w="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E2DD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1"/>
                <w:szCs w:val="21"/>
                <w:vertAlign w:val="baseline"/>
              </w:rPr>
            </w:pPr>
            <w:r>
              <w:rPr>
                <w:rFonts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  <w:lang w:val="en-US" w:eastAsia="zh-CN"/>
              </w:rPr>
              <w:t>9</w:t>
            </w:r>
          </w:p>
        </w:tc>
        <w:tc>
          <w:tcPr>
            <w:tcW w:w="27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88BD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黑龙江省矿产资源开发与应用概念验证中心</w:t>
            </w:r>
          </w:p>
        </w:tc>
        <w:tc>
          <w:tcPr>
            <w:tcW w:w="1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E8A9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黑龙江科技大学</w:t>
            </w:r>
          </w:p>
        </w:tc>
      </w:tr>
      <w:tr w14:paraId="3CCCF5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  <w:jc w:val="center"/>
        </w:trPr>
        <w:tc>
          <w:tcPr>
            <w:tcW w:w="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EE7A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1"/>
                <w:szCs w:val="21"/>
                <w:vertAlign w:val="baseline"/>
              </w:rPr>
            </w:pPr>
            <w:r>
              <w:rPr>
                <w:rFonts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  <w:lang w:val="en-US" w:eastAsia="zh-CN"/>
              </w:rPr>
              <w:t>10</w:t>
            </w:r>
          </w:p>
        </w:tc>
        <w:tc>
          <w:tcPr>
            <w:tcW w:w="27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9E2A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黑龙江省机电智能装备制造概念验证中心</w:t>
            </w:r>
          </w:p>
        </w:tc>
        <w:tc>
          <w:tcPr>
            <w:tcW w:w="1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1ECA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哈尔滨理工大学</w:t>
            </w:r>
          </w:p>
        </w:tc>
      </w:tr>
      <w:tr w14:paraId="559FF9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AEE1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1"/>
                <w:szCs w:val="21"/>
                <w:vertAlign w:val="baseline"/>
              </w:rPr>
            </w:pPr>
            <w:r>
              <w:rPr>
                <w:rFonts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  <w:lang w:val="en-US" w:eastAsia="zh-CN"/>
              </w:rPr>
              <w:t>11</w:t>
            </w:r>
          </w:p>
        </w:tc>
        <w:tc>
          <w:tcPr>
            <w:tcW w:w="27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209F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黑龙江省生物制造—合成与过程工程概念</w:t>
            </w:r>
          </w:p>
          <w:p w14:paraId="57A9E1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FF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验证中心</w:t>
            </w:r>
          </w:p>
        </w:tc>
        <w:tc>
          <w:tcPr>
            <w:tcW w:w="1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DF8C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黑龙江省科学院微生物研究所</w:t>
            </w:r>
          </w:p>
        </w:tc>
      </w:tr>
      <w:tr w14:paraId="139DB3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F4C3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1"/>
                <w:szCs w:val="21"/>
                <w:vertAlign w:val="baseline"/>
              </w:rPr>
            </w:pPr>
            <w:r>
              <w:rPr>
                <w:rFonts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  <w:lang w:val="en-US" w:eastAsia="zh-CN"/>
              </w:rPr>
              <w:t>12</w:t>
            </w:r>
          </w:p>
        </w:tc>
        <w:tc>
          <w:tcPr>
            <w:tcW w:w="27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84D9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黑龙江省作物全基因组选择生物育种概念</w:t>
            </w:r>
          </w:p>
          <w:p w14:paraId="4E70EB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验证中心</w:t>
            </w:r>
          </w:p>
        </w:tc>
        <w:tc>
          <w:tcPr>
            <w:tcW w:w="1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065C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黑龙江省农业科学院玉米</w:t>
            </w:r>
          </w:p>
          <w:p w14:paraId="647538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研究所</w:t>
            </w:r>
          </w:p>
        </w:tc>
      </w:tr>
      <w:tr w14:paraId="144DED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84A7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</w:rPr>
            </w:pPr>
            <w:r>
              <w:rPr>
                <w:rFonts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  <w:lang w:val="en-US" w:eastAsia="zh-CN"/>
              </w:rPr>
              <w:t>13</w:t>
            </w:r>
          </w:p>
        </w:tc>
        <w:tc>
          <w:tcPr>
            <w:tcW w:w="27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602B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仿宋_GB2312" w:eastAsia="仿宋_GB2312" w:cs="仿宋_GB2312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黑龙江省制造业数智化开发与应用概念</w:t>
            </w:r>
          </w:p>
          <w:p w14:paraId="541703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仿宋_GB2312" w:eastAsia="仿宋_GB2312" w:cs="仿宋_GB2312"/>
                <w:caps w:val="0"/>
                <w:smallCaps w:val="0"/>
                <w:color w:val="000000"/>
                <w:sz w:val="21"/>
                <w:szCs w:val="21"/>
                <w:vertAlign w:val="baseline"/>
              </w:rPr>
            </w:pPr>
            <w:r>
              <w:rPr>
                <w:rFonts w:hint="eastAsia" w:ascii="仿宋_GB2312" w:eastAsia="仿宋_GB2312" w:cs="仿宋_GB2312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验证中心</w:t>
            </w:r>
          </w:p>
        </w:tc>
        <w:tc>
          <w:tcPr>
            <w:tcW w:w="1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106B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仿宋_GB2312" w:eastAsia="仿宋_GB2312" w:cs="仿宋_GB2312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 w:cs="仿宋_GB2312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黑龙江省科学院智能制造</w:t>
            </w:r>
          </w:p>
          <w:p w14:paraId="7E1AC4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仿宋_GB2312" w:eastAsia="仿宋_GB2312" w:cs="仿宋_GB2312"/>
                <w:caps w:val="0"/>
                <w:smallCaps w:val="0"/>
                <w:color w:val="000000"/>
                <w:sz w:val="21"/>
                <w:szCs w:val="21"/>
                <w:vertAlign w:val="baseline"/>
              </w:rPr>
            </w:pPr>
            <w:r>
              <w:rPr>
                <w:rFonts w:hint="eastAsia" w:ascii="仿宋_GB2312" w:eastAsia="仿宋_GB2312" w:cs="仿宋_GB2312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研究所</w:t>
            </w:r>
          </w:p>
        </w:tc>
      </w:tr>
      <w:tr w14:paraId="472A8B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C37C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</w:rPr>
            </w:pPr>
            <w:r>
              <w:rPr>
                <w:rFonts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  <w:lang w:val="en-US" w:eastAsia="zh-CN"/>
              </w:rPr>
              <w:t>14</w:t>
            </w:r>
          </w:p>
        </w:tc>
        <w:tc>
          <w:tcPr>
            <w:tcW w:w="27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441E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仿宋_GB2312" w:eastAsia="仿宋_GB2312" w:cs="仿宋_GB2312"/>
                <w:caps w:val="0"/>
                <w:smallCaps w:val="0"/>
                <w:color w:val="000000"/>
                <w:sz w:val="21"/>
                <w:szCs w:val="21"/>
                <w:vertAlign w:val="baseline"/>
              </w:rPr>
            </w:pPr>
            <w:r>
              <w:rPr>
                <w:rFonts w:hint="eastAsia" w:ascii="仿宋_GB2312" w:eastAsia="仿宋_GB2312" w:cs="仿宋_GB2312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黑龙江省农产品质量安全概念验证中心</w:t>
            </w:r>
          </w:p>
        </w:tc>
        <w:tc>
          <w:tcPr>
            <w:tcW w:w="1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3E26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仿宋_GB2312" w:eastAsia="仿宋_GB2312" w:cs="仿宋_GB2312"/>
                <w:caps w:val="0"/>
                <w:smallCaps w:val="0"/>
                <w:color w:val="000000"/>
                <w:sz w:val="21"/>
                <w:szCs w:val="21"/>
                <w:vertAlign w:val="baseline"/>
              </w:rPr>
            </w:pPr>
            <w:r>
              <w:rPr>
                <w:rFonts w:hint="eastAsia" w:ascii="仿宋_GB2312" w:eastAsia="仿宋_GB2312" w:cs="仿宋_GB2312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黑龙江省农业科学院农产品质量安全研究所</w:t>
            </w:r>
          </w:p>
        </w:tc>
      </w:tr>
      <w:tr w14:paraId="684AE6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  <w:jc w:val="center"/>
        </w:trPr>
        <w:tc>
          <w:tcPr>
            <w:tcW w:w="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7845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</w:rPr>
            </w:pPr>
            <w:r>
              <w:rPr>
                <w:rFonts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  <w:lang w:val="en-US" w:eastAsia="zh-CN"/>
              </w:rPr>
              <w:t>15</w:t>
            </w:r>
          </w:p>
        </w:tc>
        <w:tc>
          <w:tcPr>
            <w:tcW w:w="27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F96A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仿宋_GB2312" w:eastAsia="仿宋_GB2312" w:cs="仿宋_GB2312"/>
                <w:caps w:val="0"/>
                <w:smallCaps w:val="0"/>
                <w:color w:val="000000"/>
                <w:sz w:val="21"/>
                <w:szCs w:val="21"/>
                <w:vertAlign w:val="baseline"/>
              </w:rPr>
            </w:pPr>
            <w:r>
              <w:rPr>
                <w:rFonts w:hint="eastAsia" w:ascii="仿宋_GB2312" w:eastAsia="仿宋_GB2312" w:cs="仿宋_GB2312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黑龙江省智能灌溉装备概念验证中心</w:t>
            </w:r>
          </w:p>
        </w:tc>
        <w:tc>
          <w:tcPr>
            <w:tcW w:w="1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D3E0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仿宋_GB2312" w:eastAsia="仿宋_GB2312" w:cs="仿宋_GB2312"/>
                <w:caps w:val="0"/>
                <w:smallCaps w:val="0"/>
                <w:color w:val="000000"/>
                <w:sz w:val="21"/>
                <w:szCs w:val="21"/>
                <w:vertAlign w:val="baseline"/>
              </w:rPr>
            </w:pPr>
            <w:r>
              <w:rPr>
                <w:rFonts w:hint="eastAsia" w:ascii="仿宋_GB2312" w:eastAsia="仿宋_GB2312" w:cs="仿宋_GB2312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黑龙江大学</w:t>
            </w:r>
          </w:p>
        </w:tc>
      </w:tr>
      <w:tr w14:paraId="08E84D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5B40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</w:rPr>
            </w:pPr>
            <w:r>
              <w:rPr>
                <w:rFonts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  <w:lang w:val="en-US" w:eastAsia="zh-CN"/>
              </w:rPr>
              <w:t>16</w:t>
            </w:r>
          </w:p>
        </w:tc>
        <w:tc>
          <w:tcPr>
            <w:tcW w:w="27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09AE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仿宋_GB2312" w:eastAsia="仿宋_GB2312" w:cs="仿宋_GB2312"/>
                <w:caps w:val="0"/>
                <w:smallCaps w:val="0"/>
                <w:color w:val="000000"/>
                <w:sz w:val="21"/>
                <w:szCs w:val="21"/>
                <w:vertAlign w:val="baseline"/>
              </w:rPr>
            </w:pPr>
            <w:r>
              <w:rPr>
                <w:rFonts w:hint="eastAsia" w:ascii="仿宋_GB2312" w:eastAsia="仿宋_GB2312" w:cs="仿宋_GB2312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黑龙江省航天材料/器件空间辐射效应研究概念验证中心</w:t>
            </w:r>
          </w:p>
        </w:tc>
        <w:tc>
          <w:tcPr>
            <w:tcW w:w="1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0C79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仿宋_GB2312" w:eastAsia="仿宋_GB2312" w:cs="仿宋_GB2312"/>
                <w:caps w:val="0"/>
                <w:smallCaps w:val="0"/>
                <w:color w:val="000000"/>
                <w:sz w:val="21"/>
                <w:szCs w:val="21"/>
                <w:vertAlign w:val="baseline"/>
              </w:rPr>
            </w:pPr>
            <w:r>
              <w:rPr>
                <w:rFonts w:hint="eastAsia" w:ascii="仿宋_GB2312" w:eastAsia="仿宋_GB2312" w:cs="仿宋_GB2312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黑龙江省原子能研究</w:t>
            </w:r>
            <w:r>
              <w:rPr>
                <w:rFonts w:ascii="仿宋_GB2312" w:eastAsia="仿宋_GB2312" w:cs="仿宋_GB2312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院</w:t>
            </w:r>
          </w:p>
        </w:tc>
      </w:tr>
      <w:tr w14:paraId="134047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  <w:jc w:val="center"/>
        </w:trPr>
        <w:tc>
          <w:tcPr>
            <w:tcW w:w="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674A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</w:rPr>
            </w:pPr>
            <w:r>
              <w:rPr>
                <w:rFonts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  <w:lang w:val="en-US" w:eastAsia="zh-CN"/>
              </w:rPr>
              <w:t>17</w:t>
            </w:r>
          </w:p>
        </w:tc>
        <w:tc>
          <w:tcPr>
            <w:tcW w:w="27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8888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仿宋_GB2312" w:eastAsia="仿宋_GB2312" w:cs="仿宋_GB2312"/>
                <w:caps w:val="0"/>
                <w:smallCaps w:val="0"/>
                <w:color w:val="000000"/>
                <w:sz w:val="21"/>
                <w:szCs w:val="21"/>
                <w:vertAlign w:val="baseline"/>
              </w:rPr>
            </w:pPr>
            <w:r>
              <w:rPr>
                <w:rFonts w:hint="eastAsia" w:ascii="仿宋_GB2312" w:eastAsia="仿宋_GB2312" w:cs="仿宋_GB2312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黑龙江省生物发酵概念验证中心</w:t>
            </w:r>
          </w:p>
        </w:tc>
        <w:tc>
          <w:tcPr>
            <w:tcW w:w="1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4F5B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仿宋_GB2312" w:eastAsia="仿宋_GB2312" w:cs="仿宋_GB2312"/>
                <w:caps w:val="0"/>
                <w:smallCaps w:val="0"/>
                <w:color w:val="000000"/>
                <w:sz w:val="21"/>
                <w:szCs w:val="21"/>
                <w:vertAlign w:val="baseline"/>
              </w:rPr>
            </w:pPr>
            <w:r>
              <w:rPr>
                <w:rFonts w:hint="eastAsia" w:ascii="仿宋_GB2312" w:eastAsia="仿宋_GB2312" w:cs="仿宋_GB2312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黑龙江省轻工科学研究院</w:t>
            </w:r>
          </w:p>
        </w:tc>
      </w:tr>
      <w:tr w14:paraId="1F140E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146C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1"/>
                <w:szCs w:val="21"/>
                <w:vertAlign w:val="baseline"/>
              </w:rPr>
            </w:pPr>
            <w:r>
              <w:rPr>
                <w:rFonts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  <w:lang w:val="en-US" w:eastAsia="zh-CN"/>
              </w:rPr>
              <w:t>18</w:t>
            </w:r>
          </w:p>
        </w:tc>
        <w:tc>
          <w:tcPr>
            <w:tcW w:w="27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67CD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黑龙江省高浓度有机废液生物转化及产业化 概念验证中心</w:t>
            </w:r>
          </w:p>
        </w:tc>
        <w:tc>
          <w:tcPr>
            <w:tcW w:w="1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3BB3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齐齐哈尔大学</w:t>
            </w:r>
          </w:p>
        </w:tc>
      </w:tr>
      <w:tr w14:paraId="0305FE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1E02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1"/>
                <w:szCs w:val="21"/>
                <w:vertAlign w:val="baseline"/>
              </w:rPr>
            </w:pPr>
            <w:r>
              <w:rPr>
                <w:rFonts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  <w:lang w:val="en-US" w:eastAsia="zh-CN"/>
              </w:rPr>
              <w:t>19</w:t>
            </w:r>
          </w:p>
        </w:tc>
        <w:tc>
          <w:tcPr>
            <w:tcW w:w="27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F948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黑龙江省寒地植物化妆品开发及应用概念</w:t>
            </w:r>
          </w:p>
          <w:p w14:paraId="2D1DC7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验证中心</w:t>
            </w:r>
          </w:p>
        </w:tc>
        <w:tc>
          <w:tcPr>
            <w:tcW w:w="1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CB37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佳木斯大学</w:t>
            </w:r>
          </w:p>
        </w:tc>
      </w:tr>
      <w:tr w14:paraId="674F7D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  <w:jc w:val="center"/>
        </w:trPr>
        <w:tc>
          <w:tcPr>
            <w:tcW w:w="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776B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</w:rPr>
            </w:pPr>
            <w:r>
              <w:rPr>
                <w:rFonts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  <w:lang w:val="en-US" w:eastAsia="zh-CN"/>
              </w:rPr>
              <w:t>20</w:t>
            </w:r>
          </w:p>
        </w:tc>
        <w:tc>
          <w:tcPr>
            <w:tcW w:w="27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FED3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仿宋_GB2312" w:eastAsia="仿宋_GB2312" w:cs="仿宋_GB2312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</w:rPr>
            </w:pPr>
            <w:r>
              <w:rPr>
                <w:rFonts w:hint="eastAsia" w:ascii="仿宋_GB2312" w:eastAsia="仿宋_GB2312" w:cs="仿宋_GB2312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黑龙江省药食同源养生食品概念验证中心</w:t>
            </w:r>
          </w:p>
        </w:tc>
        <w:tc>
          <w:tcPr>
            <w:tcW w:w="1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2542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仿宋_GB2312" w:eastAsia="仿宋_GB2312" w:cs="仿宋_GB2312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</w:rPr>
            </w:pPr>
            <w:r>
              <w:rPr>
                <w:rFonts w:hint="eastAsia" w:ascii="仿宋_GB2312" w:eastAsia="仿宋_GB2312" w:cs="仿宋_GB2312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佳木斯大学</w:t>
            </w:r>
          </w:p>
        </w:tc>
      </w:tr>
      <w:tr w14:paraId="3E61A4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913A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1"/>
                <w:szCs w:val="21"/>
                <w:vertAlign w:val="baseline"/>
              </w:rPr>
            </w:pPr>
            <w:r>
              <w:rPr>
                <w:rFonts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  <w:lang w:val="en-US" w:eastAsia="zh-CN"/>
              </w:rPr>
              <w:t>21</w:t>
            </w:r>
          </w:p>
        </w:tc>
        <w:tc>
          <w:tcPr>
            <w:tcW w:w="27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7CC3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黑龙江省麻类现代农业及综合利用概念</w:t>
            </w:r>
          </w:p>
          <w:p w14:paraId="11E02B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验证中心</w:t>
            </w:r>
          </w:p>
        </w:tc>
        <w:tc>
          <w:tcPr>
            <w:tcW w:w="1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48F0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黑龙江省科学院大庆分院</w:t>
            </w:r>
          </w:p>
        </w:tc>
      </w:tr>
      <w:tr w14:paraId="48084E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exact"/>
          <w:jc w:val="center"/>
        </w:trPr>
        <w:tc>
          <w:tcPr>
            <w:tcW w:w="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9862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1"/>
                <w:szCs w:val="21"/>
                <w:vertAlign w:val="baseline"/>
              </w:rPr>
            </w:pPr>
            <w:r>
              <w:rPr>
                <w:rFonts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1"/>
                <w:szCs w:val="21"/>
                <w:vertAlign w:val="baseline"/>
                <w:lang w:val="en-US" w:eastAsia="zh-CN"/>
              </w:rPr>
              <w:t>22</w:t>
            </w:r>
          </w:p>
        </w:tc>
        <w:tc>
          <w:tcPr>
            <w:tcW w:w="27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3F56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黑龙江省页岩油开采关键技术概念验证中心</w:t>
            </w:r>
          </w:p>
        </w:tc>
        <w:tc>
          <w:tcPr>
            <w:tcW w:w="1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8376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right="0" w:firstLine="0"/>
              <w:jc w:val="center"/>
              <w:textAlignment w:val="center"/>
              <w:rPr>
                <w:rFonts w:ascii="Times New Roman" w:hAnsi="Times New Roman" w:eastAsia="仿宋_GB2312" w:cs="Times New Roman"/>
                <w:caps w:val="0"/>
                <w:smallCaps w:val="0"/>
                <w:color w:val="000000"/>
                <w:sz w:val="22"/>
                <w:szCs w:val="22"/>
                <w:vertAlign w:val="baseline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aps w:val="0"/>
                <w:smallCaps w:val="0"/>
                <w:color w:val="000000"/>
                <w:kern w:val="0"/>
                <w:sz w:val="22"/>
                <w:szCs w:val="22"/>
                <w:vertAlign w:val="baseline"/>
                <w:lang w:val="en-US" w:eastAsia="zh-CN"/>
              </w:rPr>
              <w:t>东北石油大学</w:t>
            </w:r>
          </w:p>
        </w:tc>
      </w:tr>
    </w:tbl>
    <w:p w14:paraId="2BA16D9C">
      <w:pPr>
        <w:pStyle w:val="7"/>
        <w:keepNext w:val="0"/>
        <w:keepLines w:val="0"/>
        <w:widowControl w:val="0"/>
        <w:suppressLineNumbers w:val="0"/>
        <w:ind w:left="0" w:firstLine="0"/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Lucida Sans">
    <w:altName w:val="Lucida Sans Unicode"/>
    <w:panose1 w:val="020B0602030504020204"/>
    <w:charset w:val="00"/>
    <w:family w:val="auto"/>
    <w:pitch w:val="default"/>
    <w:sig w:usb0="00000000" w:usb1="00000000" w:usb2="00000000" w:usb3="00000000" w:csb0="20000001" w:csb1="00000000"/>
  </w:font>
  <w:font w:name="DejaVu Sans">
    <w:altName w:val="Segoe Print"/>
    <w:panose1 w:val="020B0603030804020204"/>
    <w:charset w:val="00"/>
    <w:family w:val="auto"/>
    <w:pitch w:val="default"/>
    <w:sig w:usb0="00000000" w:usb1="00000000" w:usb2="0A246029" w:usb3="0400200C" w:csb0="600001FF" w:csb1="DFFF0000"/>
  </w:font>
  <w:font w:name="方正兰亭黑_GBK">
    <w:altName w:val="微软雅黑"/>
    <w:panose1 w:val="02000000000000000000"/>
    <w:charset w:val="86"/>
    <w:family w:val="script"/>
    <w:pitch w:val="default"/>
    <w:sig w:usb0="00000000" w:usb1="00000000" w:usb2="00080016" w:usb3="00000000" w:csb0="00040001" w:csb1="00000000"/>
  </w:font>
  <w:font w:name="方正小标宋简体">
    <w:altName w:val="黑体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200000BF" w:csb1="D7F7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bordersDoNotSurroundHeader w:val="1"/>
  <w:bordersDoNotSurroundFooter w:val="1"/>
  <w:trackRevisions w:val="1"/>
  <w:documentProtection w:edit="readOnly" w:enforcement="0"/>
  <w:defaultTabStop w:val="420"/>
  <w:drawingGridHorizontalSpacing w:val="105"/>
  <w:drawingGridVerticalSpacing w:val="156"/>
  <w:displayHorizontalDrawingGridEvery w:val="0"/>
  <w:displayVerticalDrawingGridEvery w:val="2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ulTrailSpace/>
    <w:doNotExpandShiftReturn/>
    <w:adjustLineHeightInTable/>
    <w:useFELayout/>
    <w:doNotUseIndentAsNumberingTabStop/>
    <w:compatSetting w:name="compatibilityMode" w:uri="http://schemas.microsoft.com/office/word" w:val="15"/>
  </w:compat>
  <w:rsids>
    <w:rsidRoot w:val="00000000"/>
    <w:rsid w:val="3E02133A"/>
    <w:rsid w:val="5CF7D641"/>
    <w:rsid w:val="D76F149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Lucida Sans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Arial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widowControl w:val="0"/>
      <w:spacing w:line="560" w:lineRule="exact"/>
      <w:ind w:firstLine="200" w:firstLineChars="200"/>
      <w:jc w:val="both"/>
      <w:outlineLvl w:val="0"/>
    </w:pPr>
    <w:rPr>
      <w:rFonts w:ascii="Calibri" w:hAnsi="Calibri" w:eastAsia="黑体" w:cs="Calibri"/>
      <w:kern w:val="44"/>
      <w:sz w:val="32"/>
      <w:szCs w:val="24"/>
      <w:lang w:val="en-US" w:eastAsia="zh-CN" w:bidi="ar-SA"/>
    </w:rPr>
  </w:style>
  <w:style w:type="paragraph" w:styleId="3">
    <w:name w:val="heading 2"/>
    <w:basedOn w:val="1"/>
    <w:next w:val="1"/>
    <w:qFormat/>
    <w:uiPriority w:val="0"/>
    <w:pPr>
      <w:keepNext/>
      <w:keepLines/>
      <w:widowControl w:val="0"/>
      <w:spacing w:before="260" w:after="260" w:line="415" w:lineRule="auto"/>
      <w:outlineLvl w:val="1"/>
    </w:pPr>
    <w:rPr>
      <w:rFonts w:ascii="方正兰亭黑_GBK" w:hAnsi="方正兰亭黑_GBK" w:eastAsia="黑体"/>
      <w:b/>
      <w:bCs/>
      <w:sz w:val="32"/>
      <w:szCs w:val="32"/>
    </w:rPr>
  </w:style>
  <w:style w:type="paragraph" w:styleId="4">
    <w:name w:val="heading 3"/>
    <w:basedOn w:val="1"/>
    <w:next w:val="1"/>
    <w:qFormat/>
    <w:uiPriority w:val="0"/>
    <w:pPr>
      <w:keepNext/>
      <w:keepLines/>
      <w:widowControl w:val="0"/>
      <w:spacing w:before="260" w:after="260" w:line="415" w:lineRule="auto"/>
      <w:outlineLvl w:val="2"/>
    </w:pPr>
    <w:rPr>
      <w:b/>
      <w:bCs/>
      <w:sz w:val="32"/>
      <w:szCs w:val="32"/>
    </w:rPr>
  </w:style>
  <w:style w:type="character" w:default="1" w:styleId="10">
    <w:name w:val="Default Paragraph Font"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rmal Indent"/>
    <w:basedOn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 w:line="240" w:lineRule="auto"/>
      <w:ind w:left="0" w:firstLine="200" w:firstLineChars="200"/>
      <w:jc w:val="both"/>
    </w:pPr>
    <w:rPr>
      <w:rFonts w:ascii="Calibri" w:hAnsi="Calibri" w:eastAsia="宋体" w:cs="Calibri"/>
      <w:kern w:val="2"/>
      <w:sz w:val="21"/>
      <w:szCs w:val="22"/>
      <w:lang w:val="en-US" w:eastAsia="zh-CN"/>
    </w:rPr>
  </w:style>
  <w:style w:type="paragraph" w:styleId="6">
    <w:name w:val="footer"/>
    <w:basedOn w:val="1"/>
    <w:qFormat/>
    <w:uiPriority w:val="0"/>
    <w:pPr>
      <w:widowControl w:val="0"/>
      <w:tabs>
        <w:tab w:val="center" w:pos="4140"/>
        <w:tab w:val="right" w:pos="8300"/>
      </w:tabs>
      <w:snapToGrid w:val="0"/>
      <w:spacing w:line="560" w:lineRule="exact"/>
      <w:ind w:firstLine="200" w:firstLineChars="200"/>
      <w:jc w:val="left"/>
    </w:pPr>
    <w:rPr>
      <w:rFonts w:ascii="Times New Roman" w:hAnsi="Times New Roman" w:eastAsia="宋体" w:cs="Times New Roman"/>
      <w:kern w:val="2"/>
      <w:sz w:val="18"/>
      <w:szCs w:val="24"/>
      <w:lang w:val="en-US" w:eastAsia="zh-CN" w:bidi="ar-SA"/>
    </w:rPr>
  </w:style>
  <w:style w:type="paragraph" w:styleId="7">
    <w:name w:val="Normal (Web)"/>
    <w:basedOn w:val="1"/>
    <w:qFormat/>
    <w:uiPriority w:val="0"/>
    <w:rPr>
      <w:sz w:val="24"/>
    </w:rPr>
  </w:style>
  <w:style w:type="paragraph" w:styleId="8">
    <w:name w:val="Title"/>
    <w:basedOn w:val="1"/>
    <w:next w:val="1"/>
    <w:qFormat/>
    <w:uiPriority w:val="0"/>
    <w:pPr>
      <w:widowControl w:val="0"/>
      <w:spacing w:before="240" w:after="60"/>
      <w:jc w:val="center"/>
      <w:outlineLvl w:val="0"/>
    </w:pPr>
    <w:rPr>
      <w:rFonts w:ascii="Arial" w:hAnsi="Arial" w:eastAsia="宋体" w:cs="Arial"/>
      <w:b/>
      <w:kern w:val="2"/>
      <w:sz w:val="32"/>
      <w:szCs w:val="22"/>
      <w:lang w:val="en-US" w:eastAsia="zh-CN" w:bidi="ar-SA"/>
    </w:rPr>
  </w:style>
  <w:style w:type="character" w:customStyle="1" w:styleId="11">
    <w:name w:val="font01"/>
    <w:basedOn w:val="10"/>
    <w:qFormat/>
    <w:uiPriority w:val="0"/>
    <w:rPr>
      <w:rFonts w:ascii="宋体" w:eastAsia="宋体" w:cs="宋体"/>
      <w:color w:val="000000"/>
      <w:sz w:val="22"/>
      <w:szCs w:val="22"/>
      <w:u w:val="none"/>
    </w:rPr>
  </w:style>
  <w:style w:type="character" w:customStyle="1" w:styleId="12">
    <w:name w:val="font11"/>
    <w:basedOn w:val="10"/>
    <w:qFormat/>
    <w:uiPriority w:val="0"/>
    <w:rPr>
      <w:rFonts w:ascii="宋体" w:eastAsia="宋体" w:cs="宋体"/>
      <w:color w:val="FF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Company>Yozosoft</Company>
  <Pages>2</Pages>
  <Words>698</Words>
  <Characters>714</Characters>
  <Lines>0</Lines>
  <Paragraphs>4</Paragraphs>
  <TotalTime>956</TotalTime>
  <ScaleCrop>false</ScaleCrop>
  <LinksUpToDate>false</LinksUpToDate>
  <CharactersWithSpaces>720</CharactersWithSpaces>
  <Application>WPS Office_12.1.0.20305_F1E327BC-269C-435d-A152-05C5408002CA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2021-05-09T23:28:00Z</dcterms:created>
  <dc:creator>User274</dc:creator>
  <cp:lastModifiedBy>米兰</cp:lastModifiedBy>
  <cp:lastPrinted>2025-03-07T11:06:00Z</cp:lastPrinted>
  <dcterms:modified xsi:type="dcterms:W3CDTF">2025-03-09T01:39:54Z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C34802F64C48431DA9CA413139AB6A2E_13</vt:lpwstr>
  </property>
  <property fmtid="{D5CDD505-2E9C-101B-9397-08002B2CF9AE}" pid="4" name="KSOTemplateDocerSaveRecord">
    <vt:lpwstr>eyJoZGlkIjoiOGIzNGVkNDlmMmJiOGFkNjJjNzE3MWQ0YjBlNjNjOWMiLCJ1c2VySWQiOiIyOTU3MDI0ODgifQ==</vt:lpwstr>
  </property>
</Properties>
</file>